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云南省嵩明监狱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(2023)嵩狱减字第328号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罪犯毕峰源，男，1986年10月15日出生，汉族，云南省昆明市人，大学本科教育，现在云南省嵩明监狱服刑。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昆明市盘龙区人民法院于2020年04月23日作出(2019)云0103刑初1039号刑事判决，以被告人毕峰源犯敲诈勒索罪，判处有期徒刑九年，并处罚金人民币1000000.00元；犯虚假诉讼罪，判处有期徒刑三年，并处罚金人民币500000.00元，数罪并罚，决定执行有期徒刑十一年，并处罚金人民币1500000.00元。宣判后，被告人毕峰源不服，提出上诉。云南省昆明市中级人民法院于2020年08月26日作出(2020)云01刑终504号刑事裁定，驳回上诉，维持原判。判决发生法律效力后，于2020年10月26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日交付监狱执行刑罚。现刑期自2019年2月11日至2030年8月10日止。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2021年01月至2022年11月获记表扬4次，罚金已全部履行，其中本次考核期内执行罚金人民币1500000.00元；期内月均消费229.44元，账户余额6281.80元，另查明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采纳检察院意见，该犯同案涉恶且数罪并罚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bookmarkEnd w:id="7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为此，根据《中华人民共和国刑法》第七十八条第一款、第七十九条、《中华人民共和国刑事诉讼法》第二百七十三条第二款、《中华人民共和国监狱法》第二十九条、第三十条之规定，建议对罪犯毕峰源予以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减去有期徒刑六个月。特提请裁定。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昆明铁路运输中级法院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云南省嵩明监狱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2023年04月26日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