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(2023)嵩狱减字第330号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罪犯佘汉银，男，1964年2月17日出生，汉族，云南省禄劝彝族苗族自治县人，文盲，现在云南省嵩明监狱服刑。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禄劝彝族苗族自治县人民法院于2021年07月02日作出(2021)云0128刑初144号刑事判决，以被告人佘汉银犯故意杀人（未遂）罪，判处有期徒刑三年；犯非法储存爆炸物罪，判处有期徒刑三年，数罪并罚，决定执行有期徒刑四年六个月。判决发生法律效力后，于2021年07月30日交付监狱执行刑罚。现刑期自2021年1月16日至2025年7月15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10月至2022年09月获记表扬2次，期内月均消费36.64元，账户余额401.55元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该犯二次犯罪且数罪并罚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为此，根据《中华人民共和国刑法》第七十八条第一款、第七十九条、《中华人民共和国刑事诉讼法》第二百七十三条第二款、《中华人民共和国监狱法》第二十九条、第三十条之规定，建议对罪犯佘汉银予以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