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(2023)嵩狱减字第305号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罪犯杨金龙，男，1980年9月14日出生，布朗族，云南省镇康县人，小学教育，现在云南省嵩明监狱服刑。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保山市中级人民法院于2015年06月02日作出(2015)保中刑初字第122号刑事判决，以被告人杨金龙犯运输毒品罪，判处无期徒刑，剥夺政治权利终身，并处没收个人全部财产。宣判后，被告人杨金龙不服，提出上诉。云南省高级人民法院于2015年09月23日作出(2015)云高刑终字第1022号刑事裁定，驳回上诉，维持原判。判决发生法律效力后，于2015年11月02日交付监狱执行刑罚。执行期间，于2018年05月07日经云南省高级人民法院以(2018)云刑更943号裁定，裁定减为有期徒刑二十二年，剥夺政治权利改为十年；于2020年11月09日经昆明铁路运输中级法院以(2020)云71刑更2857号裁定，裁定减去有期徒刑七个月，剥夺政治权利十年不变。现刑期自2018年5月7日至2039年10月6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03月至2022年10月获记表扬6次，另查明，该犯系确有履行能力而不履行或不全部履行生效裁判中财产性判项的罪犯；未履行财产性判项；期内月均消费264.70元，账户余额2409.94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为此，根据《中华人民共和国刑法》第七十八条第一款、第七十九条、《中华人民共和国刑事诉讼法》第二百七十三条第二款、《中华人民共和国监狱法》第二十九条、第三十条之规定，建议对罪犯杨金龙予以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