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(2023)嵩狱减字第324号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罪犯尼刀，男，1993年9月18日出生，佤族，云南省西盟佤族自治县人，小学教育，现在云南省嵩明监狱服刑。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2015年12月16日作出(2015)昆刑三初字第407号刑事判决，以被告人尼刀犯运输毒品罪，判处无期徒刑，剥夺政治权利终身，并处没收个人全部财产。判决发生法律效力后，于2016年02月17日交付监狱执行刑罚。执行期间，于2018年06月11日经云南省高级人民法院以(2018)云刑更1394号裁定，裁定减为有期徒刑二十二年，剥夺政治权利改为十年；于2020年11月09日经昆明铁路运输中级法院以(2020)云71刑更2692号裁定，裁定减去有期徒刑七个月，剥夺政治权利十年不变。现刑期自2018年6月11日至2039年11月10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02月至2022年10月获记表扬6次，另查明，该犯系确有履行能力而不履行或不全部履行生效裁判中财产性判项的罪犯；已履行没收个人财产人民币10000.00元，本考核期内未缴纳财产性判项；期内月均消费246.76元，账户余额2683.84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为此，根据《中华人民共和国刑法》第七十八条第一款、第七十九条、《中华人民共和国刑事诉讼法》第二百七十三条第二款、《中华人民共和国监狱法》第二十九条、第三十条之规定，建议对罪犯尼刀予以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